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719" w:rsidRDefault="008B6719" w:rsidP="001B2F0C">
      <w:pPr>
        <w:pStyle w:val="Heading1"/>
      </w:pPr>
      <w:r w:rsidRPr="003564E8">
        <w:t xml:space="preserve">OpenSFS </w:t>
      </w:r>
      <w:r w:rsidR="006E463E">
        <w:t>Community Development</w:t>
      </w:r>
      <w:r w:rsidRPr="003564E8">
        <w:t xml:space="preserve"> Working Group</w:t>
      </w:r>
    </w:p>
    <w:p w:rsidR="005C7D90" w:rsidRPr="005C7D90" w:rsidRDefault="005C7D90" w:rsidP="005C7D90"/>
    <w:p w:rsidR="006E463E" w:rsidRDefault="005C7D90" w:rsidP="006E463E">
      <w:r>
        <w:t>This working group was formed</w:t>
      </w:r>
      <w:r w:rsidR="006E463E">
        <w:t xml:space="preserve"> to </w:t>
      </w:r>
      <w:r w:rsidR="005C01BE">
        <w:t xml:space="preserve">facilitate a </w:t>
      </w:r>
      <w:r w:rsidR="006E463E">
        <w:t>discussion about a community development model</w:t>
      </w:r>
      <w:r>
        <w:t xml:space="preserve"> for Lustre</w:t>
      </w:r>
      <w:r w:rsidR="006E463E">
        <w:t>, taking into consideration the needs/concerns of Lustre vendors. For this to be successful, it's important to have vendor participation.</w:t>
      </w:r>
    </w:p>
    <w:p w:rsidR="005C7D90" w:rsidRDefault="005C01BE" w:rsidP="005C01BE">
      <w:pPr>
        <w:pStyle w:val="Heading2"/>
      </w:pPr>
      <w:r>
        <w:t>Path Forward</w:t>
      </w:r>
    </w:p>
    <w:p w:rsidR="005C01BE" w:rsidRDefault="005C01BE" w:rsidP="006E463E">
      <w:r>
        <w:t xml:space="preserve">In an initial discussion, it was acknowledged that any sort of community development model would not be ready in time for Lustre v2.2 and possibly not even v2.3. A proposal was put forth for an interim </w:t>
      </w:r>
      <w:r w:rsidR="001A7C5D">
        <w:t>solution</w:t>
      </w:r>
      <w:r>
        <w:t xml:space="preserve"> which would allow time for a long term model </w:t>
      </w:r>
      <w:r w:rsidR="00A47903">
        <w:t>to be thoroughly vetted with the Lustre community and vendors.</w:t>
      </w:r>
    </w:p>
    <w:p w:rsidR="00A47903" w:rsidRDefault="00A47903" w:rsidP="00A47903">
      <w:pPr>
        <w:pStyle w:val="Heading2"/>
      </w:pPr>
      <w:r>
        <w:t xml:space="preserve">Interim </w:t>
      </w:r>
      <w:r w:rsidR="001A7C5D">
        <w:t>Solution</w:t>
      </w:r>
    </w:p>
    <w:p w:rsidR="00A47903" w:rsidRDefault="002F7382" w:rsidP="006E463E">
      <w:r>
        <w:t>A singular concern within the community is that the Lustre</w:t>
      </w:r>
      <w:r w:rsidR="00CE62E5">
        <w:t xml:space="preserve"> infrastructure (e.g </w:t>
      </w:r>
      <w:r>
        <w:t xml:space="preserve"> code </w:t>
      </w:r>
      <w:r w:rsidR="00F75C34">
        <w:t>repository</w:t>
      </w:r>
      <w:r>
        <w:t xml:space="preserve">, bug </w:t>
      </w:r>
      <w:r w:rsidR="001A7C5D">
        <w:t>tracking/</w:t>
      </w:r>
      <w:r>
        <w:t>history, etc</w:t>
      </w:r>
      <w:r w:rsidR="00CE62E5">
        <w:t xml:space="preserve">) </w:t>
      </w:r>
      <w:r>
        <w:t xml:space="preserve">not be solely held by one vendor. This concern stems from not wanting to repeat what happened when Oracle decided to </w:t>
      </w:r>
      <w:r w:rsidR="00615A41">
        <w:t>drop its support of Lustre.</w:t>
      </w:r>
    </w:p>
    <w:p w:rsidR="00615A41" w:rsidRDefault="00615A41" w:rsidP="001A7C5D">
      <w:r>
        <w:t xml:space="preserve">The interim </w:t>
      </w:r>
      <w:r w:rsidR="001A7C5D">
        <w:t>solution</w:t>
      </w:r>
      <w:r>
        <w:t xml:space="preserve"> proposed is to </w:t>
      </w:r>
      <w:r w:rsidR="00D13004">
        <w:t xml:space="preserve">have OpenSFS </w:t>
      </w:r>
      <w:r w:rsidR="00D13004" w:rsidRPr="00D13004">
        <w:t xml:space="preserve">host </w:t>
      </w:r>
      <w:r w:rsidR="003E0784">
        <w:t>an</w:t>
      </w:r>
      <w:r w:rsidR="00D13004">
        <w:t xml:space="preserve"> </w:t>
      </w:r>
      <w:r w:rsidR="00D13004" w:rsidRPr="00D13004">
        <w:t xml:space="preserve">independent </w:t>
      </w:r>
      <w:r w:rsidR="000467F5">
        <w:t>backup</w:t>
      </w:r>
      <w:r w:rsidR="00D13004" w:rsidRPr="00D13004">
        <w:t xml:space="preserve"> </w:t>
      </w:r>
      <w:r w:rsidR="00D13004">
        <w:t>of the</w:t>
      </w:r>
      <w:r w:rsidR="00D13004" w:rsidRPr="00D13004">
        <w:t xml:space="preserve"> </w:t>
      </w:r>
      <w:r w:rsidR="00D13004">
        <w:t xml:space="preserve">Lustre </w:t>
      </w:r>
      <w:r w:rsidR="00017FC8">
        <w:t>source tree</w:t>
      </w:r>
      <w:r w:rsidR="00D13004">
        <w:t xml:space="preserve"> </w:t>
      </w:r>
      <w:r w:rsidR="000467F5">
        <w:t xml:space="preserve">and bug tracking database </w:t>
      </w:r>
      <w:r w:rsidR="00D13004">
        <w:t xml:space="preserve">and archive it so </w:t>
      </w:r>
      <w:r w:rsidR="00D13004" w:rsidRPr="00D13004">
        <w:t xml:space="preserve">if </w:t>
      </w:r>
      <w:r w:rsidR="00D13004">
        <w:t xml:space="preserve">the </w:t>
      </w:r>
      <w:r w:rsidR="00D13004" w:rsidRPr="00D13004">
        <w:t>worst case ever did</w:t>
      </w:r>
      <w:r w:rsidR="00D13004">
        <w:t xml:space="preserve"> </w:t>
      </w:r>
      <w:r w:rsidR="00D13004" w:rsidRPr="00D13004">
        <w:t xml:space="preserve">happen </w:t>
      </w:r>
      <w:r w:rsidR="00D13004">
        <w:t>Lustre can</w:t>
      </w:r>
      <w:r w:rsidR="00D13004" w:rsidRPr="00D13004">
        <w:t xml:space="preserve"> still move forward without an interruption of service</w:t>
      </w:r>
      <w:r w:rsidR="00D13004">
        <w:t xml:space="preserve">. </w:t>
      </w:r>
    </w:p>
    <w:p w:rsidR="001A7C5D" w:rsidRDefault="001A7C5D" w:rsidP="001A7C5D">
      <w:r>
        <w:t xml:space="preserve">With the </w:t>
      </w:r>
      <w:r w:rsidR="000467F5">
        <w:t>backup</w:t>
      </w:r>
      <w:r>
        <w:t xml:space="preserve"> in place, the community can take the time necessary to develop a model</w:t>
      </w:r>
      <w:r w:rsidR="003E0784">
        <w:t xml:space="preserve"> for the long term which is sustainable and takes into consideration the needs/concerns of the Lustre vendors.</w:t>
      </w:r>
    </w:p>
    <w:p w:rsidR="00017FC8" w:rsidRDefault="00017FC8" w:rsidP="00017FC8">
      <w:pPr>
        <w:pStyle w:val="Heading2"/>
      </w:pPr>
      <w:r>
        <w:t>Community Development Model</w:t>
      </w:r>
    </w:p>
    <w:p w:rsidR="00017FC8" w:rsidRDefault="00017FC8" w:rsidP="00017FC8">
      <w:pPr>
        <w:pStyle w:val="Heading3"/>
      </w:pPr>
      <w:r>
        <w:t>Canonical Release Support</w:t>
      </w:r>
    </w:p>
    <w:p w:rsidR="00017FC8" w:rsidRDefault="00017FC8" w:rsidP="00017FC8">
      <w:r>
        <w:t xml:space="preserve">Before a discussion can take place regarding a community development model, we must define what resources are involved with supporting a canonical release. Based on information from former Oracle staff </w:t>
      </w:r>
      <w:r w:rsidR="004D1D6F">
        <w:t>that</w:t>
      </w:r>
      <w:r>
        <w:t xml:space="preserve"> </w:t>
      </w:r>
      <w:r w:rsidR="006C7A25">
        <w:t>supported</w:t>
      </w:r>
      <w:r>
        <w:t xml:space="preserve"> Lustre, </w:t>
      </w:r>
      <w:r w:rsidR="006C7A25">
        <w:t>the breakdown of resources necessary to manage the Lustre infrastructure and prepare canonical Lustre releases</w:t>
      </w:r>
      <w:r w:rsidR="004D1D6F">
        <w:t xml:space="preserve"> can be defined as follows</w:t>
      </w:r>
      <w:r w:rsidR="006C7A25">
        <w:t>: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Gatekeeping (1 – 2 FTEs)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Testers (3 – 4 FTEs)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 xml:space="preserve">Release Manager (1 FTE) 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Admin support (.5 FTE)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>Documentation (.25 FTE)</w:t>
      </w:r>
    </w:p>
    <w:p w:rsidR="00D24C80" w:rsidRPr="006C7A25" w:rsidRDefault="005E6F94" w:rsidP="00DC25AC">
      <w:pPr>
        <w:numPr>
          <w:ilvl w:val="0"/>
          <w:numId w:val="10"/>
        </w:numPr>
        <w:spacing w:after="0" w:line="240" w:lineRule="auto"/>
      </w:pPr>
      <w:r w:rsidRPr="006C7A25">
        <w:t xml:space="preserve">Dedicated testing equipment (~150K / year) </w:t>
      </w:r>
    </w:p>
    <w:p w:rsidR="00D24C80" w:rsidRDefault="005E6F94" w:rsidP="00DC25AC">
      <w:pPr>
        <w:numPr>
          <w:ilvl w:val="1"/>
          <w:numId w:val="10"/>
        </w:numPr>
        <w:spacing w:after="0" w:line="240" w:lineRule="auto"/>
      </w:pPr>
      <w:r w:rsidRPr="006C7A25">
        <w:t xml:space="preserve">Tech refresh, power, space, cooling </w:t>
      </w:r>
    </w:p>
    <w:p w:rsidR="00DC25AC" w:rsidRPr="006C7A25" w:rsidRDefault="00DC25AC" w:rsidP="00DC25AC">
      <w:pPr>
        <w:spacing w:after="0" w:line="240" w:lineRule="auto"/>
      </w:pPr>
    </w:p>
    <w:p w:rsidR="00D24C80" w:rsidRPr="006C7A25" w:rsidRDefault="005E6F94" w:rsidP="00DC25AC">
      <w:pPr>
        <w:spacing w:after="0" w:line="240" w:lineRule="auto"/>
      </w:pPr>
      <w:r w:rsidRPr="006C7A25">
        <w:t xml:space="preserve">Total costs </w:t>
      </w:r>
      <w:r w:rsidR="00DC25AC">
        <w:t>can</w:t>
      </w:r>
      <w:r w:rsidRPr="006C7A25">
        <w:t xml:space="preserve"> approach $2M US/year </w:t>
      </w:r>
      <w:r w:rsidR="00DC25AC">
        <w:t>.</w:t>
      </w:r>
    </w:p>
    <w:p w:rsidR="006C7A25" w:rsidRDefault="006C7A25" w:rsidP="00017FC8"/>
    <w:p w:rsidR="004D1D6F" w:rsidRDefault="004D1D6F" w:rsidP="004D1D6F">
      <w:pPr>
        <w:pStyle w:val="Heading3"/>
      </w:pPr>
      <w:r>
        <w:lastRenderedPageBreak/>
        <w:t>How do we pay for this?</w:t>
      </w:r>
    </w:p>
    <w:p w:rsidR="004D1D6F" w:rsidRDefault="00497C2D" w:rsidP="004D1D6F">
      <w:r>
        <w:t>The Lustre community has to decide how to pay for an activity which in the recent past has been subsidized by vendors such as Oracle.</w:t>
      </w:r>
      <w:r w:rsidR="005154F4">
        <w:t xml:space="preserve"> Some options might include:</w:t>
      </w:r>
    </w:p>
    <w:p w:rsidR="00D24C80" w:rsidRPr="00497C2D" w:rsidRDefault="005154F4" w:rsidP="005154F4">
      <w:pPr>
        <w:numPr>
          <w:ilvl w:val="0"/>
          <w:numId w:val="11"/>
        </w:numPr>
        <w:spacing w:after="0" w:line="240" w:lineRule="auto"/>
      </w:pPr>
      <w:r>
        <w:t>Support contracts with a vendor</w:t>
      </w:r>
    </w:p>
    <w:p w:rsidR="005154F4" w:rsidRPr="00497C2D" w:rsidRDefault="005E6F94" w:rsidP="005154F4">
      <w:pPr>
        <w:numPr>
          <w:ilvl w:val="0"/>
          <w:numId w:val="11"/>
        </w:numPr>
        <w:spacing w:after="0" w:line="240" w:lineRule="auto"/>
      </w:pPr>
      <w:r w:rsidRPr="00497C2D">
        <w:t>Overhead</w:t>
      </w:r>
      <w:r w:rsidR="005154F4">
        <w:t xml:space="preserve"> cost on integrated appliances</w:t>
      </w:r>
    </w:p>
    <w:p w:rsidR="00D24C80" w:rsidRPr="00497C2D" w:rsidRDefault="005154F4" w:rsidP="005154F4">
      <w:pPr>
        <w:numPr>
          <w:ilvl w:val="0"/>
          <w:numId w:val="11"/>
        </w:numPr>
        <w:spacing w:after="0" w:line="240" w:lineRule="auto"/>
      </w:pPr>
      <w:r>
        <w:t>Volunteer resources</w:t>
      </w:r>
    </w:p>
    <w:p w:rsidR="00D24C80" w:rsidRPr="00497C2D" w:rsidRDefault="005E6F94" w:rsidP="005154F4">
      <w:pPr>
        <w:numPr>
          <w:ilvl w:val="0"/>
          <w:numId w:val="11"/>
        </w:numPr>
        <w:spacing w:after="0" w:line="240" w:lineRule="auto"/>
      </w:pPr>
      <w:r w:rsidRPr="00497C2D">
        <w:t>Community organization dues</w:t>
      </w:r>
    </w:p>
    <w:p w:rsidR="00AD786E" w:rsidRDefault="00AD786E" w:rsidP="00AD786E">
      <w:pPr>
        <w:spacing w:after="0" w:line="240" w:lineRule="auto"/>
      </w:pPr>
    </w:p>
    <w:p w:rsidR="00AD786E" w:rsidRDefault="00AD786E" w:rsidP="00017FC8">
      <w:r>
        <w:t xml:space="preserve">The Community Development Working Group must discuss these and possibly other </w:t>
      </w:r>
      <w:proofErr w:type="gramStart"/>
      <w:r>
        <w:t xml:space="preserve">options </w:t>
      </w:r>
      <w:r w:rsidR="002F1804">
        <w:t xml:space="preserve">before it can reasonably state </w:t>
      </w:r>
      <w:r w:rsidR="00834A4D">
        <w:t>OpenSFS is</w:t>
      </w:r>
      <w:proofErr w:type="gramEnd"/>
      <w:r w:rsidR="00834A4D">
        <w:t xml:space="preserve"> in</w:t>
      </w:r>
      <w:r w:rsidR="00E03DFD">
        <w:t xml:space="preserve"> a position to produce </w:t>
      </w:r>
      <w:r w:rsidR="002F1804">
        <w:t>any canonical Lustre release.</w:t>
      </w:r>
    </w:p>
    <w:p w:rsidR="00DB0BFD" w:rsidRDefault="00DB0BFD" w:rsidP="00DB0BFD">
      <w:pPr>
        <w:pStyle w:val="Heading3"/>
      </w:pPr>
      <w:r>
        <w:t>Discussion Results</w:t>
      </w:r>
    </w:p>
    <w:p w:rsidR="00DB0BFD" w:rsidRDefault="00DB0BFD" w:rsidP="00DB0BFD">
      <w:r>
        <w:t xml:space="preserve">The CDWG discussed the above options and came to the conclusion that the only viable </w:t>
      </w:r>
      <w:r w:rsidR="002D6C7C">
        <w:t xml:space="preserve">one </w:t>
      </w:r>
      <w:r>
        <w:t xml:space="preserve">was </w:t>
      </w:r>
      <w:r w:rsidR="006B51D2">
        <w:t>funding</w:t>
      </w:r>
      <w:r>
        <w:t xml:space="preserve"> a support contract with a </w:t>
      </w:r>
      <w:r w:rsidR="00A019B9">
        <w:t xml:space="preserve">vendor to provide support for </w:t>
      </w:r>
      <w:r>
        <w:t>Lustre canonical release</w:t>
      </w:r>
      <w:r w:rsidR="00A019B9">
        <w:t>s</w:t>
      </w:r>
      <w:r>
        <w:t xml:space="preserve">. </w:t>
      </w:r>
      <w:r w:rsidR="00B7554B">
        <w:t xml:space="preserve"> Relying completely on volunteers was deemed unsustainable and likely to fail.</w:t>
      </w:r>
      <w:r w:rsidR="002D6C7C">
        <w:t xml:space="preserve"> It is important to note that volunteer testers exist today and are critical to </w:t>
      </w:r>
      <w:proofErr w:type="spellStart"/>
      <w:r w:rsidR="002D6C7C">
        <w:t>Lustre’s</w:t>
      </w:r>
      <w:proofErr w:type="spellEnd"/>
      <w:r w:rsidR="002D6C7C">
        <w:t xml:space="preserve"> continued success.</w:t>
      </w:r>
    </w:p>
    <w:p w:rsidR="00B7554B" w:rsidRDefault="00B7554B" w:rsidP="00DB0BFD">
      <w:r>
        <w:t>We did discuss approaching vendors of integrated storage appliances</w:t>
      </w:r>
      <w:r w:rsidR="006B51D2">
        <w:t xml:space="preserve"> to determine their willingness to “contribute” as well. It was the feeling of the CDWG that such vendors might be amenable to the idea if OpenSFS show</w:t>
      </w:r>
      <w:r w:rsidR="002D6C7C">
        <w:t>ed</w:t>
      </w:r>
      <w:r w:rsidR="006B51D2">
        <w:t xml:space="preserve"> its commitment by first getting a support contract in place.</w:t>
      </w:r>
    </w:p>
    <w:p w:rsidR="006734B2" w:rsidRDefault="006734B2" w:rsidP="006734B2">
      <w:pPr>
        <w:pStyle w:val="Heading3"/>
      </w:pPr>
      <w:r>
        <w:t>What’s next?</w:t>
      </w:r>
    </w:p>
    <w:p w:rsidR="006734B2" w:rsidRDefault="006734B2" w:rsidP="006734B2">
      <w:r>
        <w:t>A plan of action was discussed to approach the key stakeholders in Lustre with our conclusions and to determine if these same stakeholders are willing to subsidize funding a support contract. As it turns out, the identified key stakeholders make up the OpenSFS Executive Board.</w:t>
      </w:r>
    </w:p>
    <w:p w:rsidR="004F11FA" w:rsidRPr="006734B2" w:rsidRDefault="004F11FA" w:rsidP="006734B2">
      <w:r>
        <w:t>Therefore the question before the Execs is (setting aside your OpenSFS responsibility for the moment), do you agree with the CDWG’s conclusions? If so, are you willing, as a representative of your respective Lustre site, to help with getting a support contract launched?</w:t>
      </w:r>
    </w:p>
    <w:p w:rsidR="00DB0BFD" w:rsidRDefault="00DB0BFD" w:rsidP="00017FC8"/>
    <w:p w:rsidR="00DB0BFD" w:rsidRPr="00017FC8" w:rsidRDefault="00DB0BFD" w:rsidP="00017FC8"/>
    <w:p w:rsidR="00AD786E" w:rsidRPr="00017FC8" w:rsidRDefault="00AD786E"/>
    <w:sectPr w:rsidR="00AD786E" w:rsidRPr="00017FC8" w:rsidSect="00141D3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91F" w:rsidRDefault="0016191F" w:rsidP="00D0323E">
      <w:pPr>
        <w:spacing w:after="0" w:line="240" w:lineRule="auto"/>
      </w:pPr>
      <w:r>
        <w:separator/>
      </w:r>
    </w:p>
  </w:endnote>
  <w:endnote w:type="continuationSeparator" w:id="0">
    <w:p w:rsidR="0016191F" w:rsidRDefault="0016191F" w:rsidP="00D03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27329"/>
      <w:docPartObj>
        <w:docPartGallery w:val="Page Numbers (Bottom of Page)"/>
        <w:docPartUnique/>
      </w:docPartObj>
    </w:sdtPr>
    <w:sdtContent>
      <w:p w:rsidR="00E178AC" w:rsidRDefault="00E178AC">
        <w:pPr>
          <w:pStyle w:val="Footer"/>
        </w:pPr>
        <w:r>
          <w:t xml:space="preserve">Page | </w:t>
        </w:r>
        <w:fldSimple w:instr=" PAGE   \* MERGEFORMAT ">
          <w:r w:rsidR="0028049E">
            <w:rPr>
              <w:noProof/>
            </w:rPr>
            <w:t>2</w:t>
          </w:r>
        </w:fldSimple>
      </w:p>
    </w:sdtContent>
  </w:sdt>
  <w:p w:rsidR="00E178AC" w:rsidRDefault="00E178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91F" w:rsidRDefault="0016191F" w:rsidP="00D0323E">
      <w:pPr>
        <w:spacing w:after="0" w:line="240" w:lineRule="auto"/>
      </w:pPr>
      <w:r>
        <w:separator/>
      </w:r>
    </w:p>
  </w:footnote>
  <w:footnote w:type="continuationSeparator" w:id="0">
    <w:p w:rsidR="0016191F" w:rsidRDefault="0016191F" w:rsidP="00D032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1031F"/>
    <w:multiLevelType w:val="hybridMultilevel"/>
    <w:tmpl w:val="F43A123A"/>
    <w:lvl w:ilvl="0" w:tplc="A5867E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9A45DA">
      <w:start w:val="9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AC02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424EC">
      <w:start w:val="97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9038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CC4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C2E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AA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1E7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B55600E"/>
    <w:multiLevelType w:val="multilevel"/>
    <w:tmpl w:val="72442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677802"/>
    <w:multiLevelType w:val="multilevel"/>
    <w:tmpl w:val="75829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6C7846"/>
    <w:multiLevelType w:val="multilevel"/>
    <w:tmpl w:val="C816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275186"/>
    <w:multiLevelType w:val="multilevel"/>
    <w:tmpl w:val="90D6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3926C8"/>
    <w:multiLevelType w:val="multilevel"/>
    <w:tmpl w:val="DF44E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286E54"/>
    <w:multiLevelType w:val="hybridMultilevel"/>
    <w:tmpl w:val="9C68D42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D9140B"/>
    <w:multiLevelType w:val="hybridMultilevel"/>
    <w:tmpl w:val="591E3D38"/>
    <w:lvl w:ilvl="0" w:tplc="1B223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FACED0">
      <w:start w:val="9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54F3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F2A5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BAE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0F3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A8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42A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1064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53E64AD"/>
    <w:multiLevelType w:val="multilevel"/>
    <w:tmpl w:val="150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8A7263"/>
    <w:multiLevelType w:val="hybridMultilevel"/>
    <w:tmpl w:val="18664A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C423A3"/>
    <w:multiLevelType w:val="multilevel"/>
    <w:tmpl w:val="9562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6719"/>
    <w:rsid w:val="00014DFC"/>
    <w:rsid w:val="00017FC8"/>
    <w:rsid w:val="00030757"/>
    <w:rsid w:val="00037F05"/>
    <w:rsid w:val="000467F5"/>
    <w:rsid w:val="00084A0E"/>
    <w:rsid w:val="000A04DA"/>
    <w:rsid w:val="00126E70"/>
    <w:rsid w:val="00141D39"/>
    <w:rsid w:val="0014371B"/>
    <w:rsid w:val="0016191F"/>
    <w:rsid w:val="00183D23"/>
    <w:rsid w:val="001A1B90"/>
    <w:rsid w:val="001A57B4"/>
    <w:rsid w:val="001A7C5D"/>
    <w:rsid w:val="001B2F0C"/>
    <w:rsid w:val="001B7A0B"/>
    <w:rsid w:val="002072AC"/>
    <w:rsid w:val="00215997"/>
    <w:rsid w:val="00233063"/>
    <w:rsid w:val="00257B20"/>
    <w:rsid w:val="00261FDF"/>
    <w:rsid w:val="0026386A"/>
    <w:rsid w:val="00263B69"/>
    <w:rsid w:val="0028049E"/>
    <w:rsid w:val="002A4FA7"/>
    <w:rsid w:val="002B2075"/>
    <w:rsid w:val="002C0631"/>
    <w:rsid w:val="002C7DEF"/>
    <w:rsid w:val="002D5DC5"/>
    <w:rsid w:val="002D6C7C"/>
    <w:rsid w:val="002E0BDF"/>
    <w:rsid w:val="002F1804"/>
    <w:rsid w:val="002F5DF1"/>
    <w:rsid w:val="002F6C1C"/>
    <w:rsid w:val="002F7382"/>
    <w:rsid w:val="00335CE6"/>
    <w:rsid w:val="00344733"/>
    <w:rsid w:val="003564E8"/>
    <w:rsid w:val="0038072D"/>
    <w:rsid w:val="003948B7"/>
    <w:rsid w:val="003B6D48"/>
    <w:rsid w:val="003D6044"/>
    <w:rsid w:val="003E0784"/>
    <w:rsid w:val="003E5491"/>
    <w:rsid w:val="003F4C1E"/>
    <w:rsid w:val="00424CAA"/>
    <w:rsid w:val="00436A32"/>
    <w:rsid w:val="0044472F"/>
    <w:rsid w:val="00464A3D"/>
    <w:rsid w:val="00484349"/>
    <w:rsid w:val="00497C2D"/>
    <w:rsid w:val="004A7EAC"/>
    <w:rsid w:val="004B121E"/>
    <w:rsid w:val="004D12A3"/>
    <w:rsid w:val="004D1D6F"/>
    <w:rsid w:val="004F104B"/>
    <w:rsid w:val="004F11FA"/>
    <w:rsid w:val="004F2E93"/>
    <w:rsid w:val="004F61AA"/>
    <w:rsid w:val="00502E9E"/>
    <w:rsid w:val="005154F4"/>
    <w:rsid w:val="00522374"/>
    <w:rsid w:val="00533DC1"/>
    <w:rsid w:val="005448E7"/>
    <w:rsid w:val="00572E85"/>
    <w:rsid w:val="00577413"/>
    <w:rsid w:val="00593867"/>
    <w:rsid w:val="005A4CC4"/>
    <w:rsid w:val="005A77C8"/>
    <w:rsid w:val="005B420F"/>
    <w:rsid w:val="005B7813"/>
    <w:rsid w:val="005C01BE"/>
    <w:rsid w:val="005C2EEB"/>
    <w:rsid w:val="005C7D90"/>
    <w:rsid w:val="005E6F94"/>
    <w:rsid w:val="006057F5"/>
    <w:rsid w:val="00615A41"/>
    <w:rsid w:val="00632AEC"/>
    <w:rsid w:val="00646B65"/>
    <w:rsid w:val="006511FF"/>
    <w:rsid w:val="00671F7D"/>
    <w:rsid w:val="006734B2"/>
    <w:rsid w:val="00681B6A"/>
    <w:rsid w:val="006A1BAA"/>
    <w:rsid w:val="006A5DFD"/>
    <w:rsid w:val="006B51D2"/>
    <w:rsid w:val="006C5708"/>
    <w:rsid w:val="006C7A25"/>
    <w:rsid w:val="006E1336"/>
    <w:rsid w:val="006E463E"/>
    <w:rsid w:val="006F4421"/>
    <w:rsid w:val="0076175C"/>
    <w:rsid w:val="0076575B"/>
    <w:rsid w:val="007968E9"/>
    <w:rsid w:val="007E5026"/>
    <w:rsid w:val="007E7B04"/>
    <w:rsid w:val="0081351A"/>
    <w:rsid w:val="00821CBB"/>
    <w:rsid w:val="00824DE7"/>
    <w:rsid w:val="00833303"/>
    <w:rsid w:val="00834A4D"/>
    <w:rsid w:val="00851F3D"/>
    <w:rsid w:val="00853D6A"/>
    <w:rsid w:val="0089182F"/>
    <w:rsid w:val="008A0805"/>
    <w:rsid w:val="008A6DD7"/>
    <w:rsid w:val="008B6719"/>
    <w:rsid w:val="008D093D"/>
    <w:rsid w:val="008D5F35"/>
    <w:rsid w:val="008F4BE3"/>
    <w:rsid w:val="00911DCA"/>
    <w:rsid w:val="00927D5F"/>
    <w:rsid w:val="009575E0"/>
    <w:rsid w:val="009A72F3"/>
    <w:rsid w:val="009B6FF9"/>
    <w:rsid w:val="009C2CA6"/>
    <w:rsid w:val="009E4D87"/>
    <w:rsid w:val="009F328B"/>
    <w:rsid w:val="009F7534"/>
    <w:rsid w:val="00A019B9"/>
    <w:rsid w:val="00A12875"/>
    <w:rsid w:val="00A47903"/>
    <w:rsid w:val="00A6478A"/>
    <w:rsid w:val="00A66F73"/>
    <w:rsid w:val="00A81414"/>
    <w:rsid w:val="00AC10F5"/>
    <w:rsid w:val="00AD3912"/>
    <w:rsid w:val="00AD4F89"/>
    <w:rsid w:val="00AD786E"/>
    <w:rsid w:val="00B412A2"/>
    <w:rsid w:val="00B666DA"/>
    <w:rsid w:val="00B706BC"/>
    <w:rsid w:val="00B71E9B"/>
    <w:rsid w:val="00B7554B"/>
    <w:rsid w:val="00B8269F"/>
    <w:rsid w:val="00B85101"/>
    <w:rsid w:val="00BA30B4"/>
    <w:rsid w:val="00BB3C52"/>
    <w:rsid w:val="00BC76AB"/>
    <w:rsid w:val="00BC7EA4"/>
    <w:rsid w:val="00BD03AC"/>
    <w:rsid w:val="00C278A1"/>
    <w:rsid w:val="00C310E9"/>
    <w:rsid w:val="00C3687C"/>
    <w:rsid w:val="00C36A08"/>
    <w:rsid w:val="00C50888"/>
    <w:rsid w:val="00C93C6D"/>
    <w:rsid w:val="00CA6EA5"/>
    <w:rsid w:val="00CC6B34"/>
    <w:rsid w:val="00CE62E5"/>
    <w:rsid w:val="00CF1E06"/>
    <w:rsid w:val="00D01C34"/>
    <w:rsid w:val="00D0323E"/>
    <w:rsid w:val="00D125A6"/>
    <w:rsid w:val="00D13004"/>
    <w:rsid w:val="00D23437"/>
    <w:rsid w:val="00D24772"/>
    <w:rsid w:val="00D24C80"/>
    <w:rsid w:val="00D40674"/>
    <w:rsid w:val="00D6669F"/>
    <w:rsid w:val="00D774BA"/>
    <w:rsid w:val="00D905C2"/>
    <w:rsid w:val="00D943EA"/>
    <w:rsid w:val="00D97E66"/>
    <w:rsid w:val="00DB0BFD"/>
    <w:rsid w:val="00DC00D0"/>
    <w:rsid w:val="00DC1772"/>
    <w:rsid w:val="00DC25AC"/>
    <w:rsid w:val="00DD51A9"/>
    <w:rsid w:val="00DD772A"/>
    <w:rsid w:val="00DF4454"/>
    <w:rsid w:val="00E03DFD"/>
    <w:rsid w:val="00E075DE"/>
    <w:rsid w:val="00E178AC"/>
    <w:rsid w:val="00E20C33"/>
    <w:rsid w:val="00E21340"/>
    <w:rsid w:val="00E3653A"/>
    <w:rsid w:val="00E41761"/>
    <w:rsid w:val="00E549DE"/>
    <w:rsid w:val="00E6232E"/>
    <w:rsid w:val="00E663EA"/>
    <w:rsid w:val="00E71B0A"/>
    <w:rsid w:val="00E7509F"/>
    <w:rsid w:val="00EE21C9"/>
    <w:rsid w:val="00EE7E0C"/>
    <w:rsid w:val="00F11F08"/>
    <w:rsid w:val="00F12BC8"/>
    <w:rsid w:val="00F313D0"/>
    <w:rsid w:val="00F3671A"/>
    <w:rsid w:val="00F560D0"/>
    <w:rsid w:val="00F73EFD"/>
    <w:rsid w:val="00F73FAA"/>
    <w:rsid w:val="00F75C34"/>
    <w:rsid w:val="00F84F28"/>
    <w:rsid w:val="00F92CAD"/>
    <w:rsid w:val="00F973E3"/>
    <w:rsid w:val="00FB0510"/>
    <w:rsid w:val="00FB5494"/>
    <w:rsid w:val="00FD7754"/>
    <w:rsid w:val="00FE0D92"/>
    <w:rsid w:val="00FE2BE4"/>
    <w:rsid w:val="00FF3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D39"/>
  </w:style>
  <w:style w:type="paragraph" w:styleId="Heading1">
    <w:name w:val="heading 1"/>
    <w:basedOn w:val="Normal"/>
    <w:next w:val="Normal"/>
    <w:link w:val="Heading1Char"/>
    <w:uiPriority w:val="9"/>
    <w:qFormat/>
    <w:rsid w:val="001B2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F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3C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313D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BC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B2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F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3C5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D0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323E"/>
  </w:style>
  <w:style w:type="paragraph" w:styleId="Footer">
    <w:name w:val="footer"/>
    <w:basedOn w:val="Normal"/>
    <w:link w:val="FooterChar"/>
    <w:uiPriority w:val="99"/>
    <w:unhideWhenUsed/>
    <w:rsid w:val="00D032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23E"/>
  </w:style>
  <w:style w:type="paragraph" w:styleId="PlainText">
    <w:name w:val="Plain Text"/>
    <w:basedOn w:val="Normal"/>
    <w:link w:val="PlainTextChar"/>
    <w:uiPriority w:val="99"/>
    <w:semiHidden/>
    <w:unhideWhenUsed/>
    <w:rsid w:val="003948B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948B7"/>
    <w:rPr>
      <w:rFonts w:ascii="Consolas" w:hAnsi="Consolas"/>
      <w:sz w:val="21"/>
      <w:szCs w:val="21"/>
    </w:rPr>
  </w:style>
  <w:style w:type="character" w:customStyle="1" w:styleId="Heading4Char">
    <w:name w:val="Heading 4 Char"/>
    <w:basedOn w:val="DefaultParagraphFont"/>
    <w:link w:val="Heading4"/>
    <w:uiPriority w:val="9"/>
    <w:rsid w:val="00F313D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2C06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6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6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06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063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6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766047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197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98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00114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516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113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29">
          <w:marLeft w:val="25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6006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5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704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6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7709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589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033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E4209-FB0E-415B-8B41-1067E72B6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LLNL</Company>
  <LinksUpToDate>false</LinksUpToDate>
  <CharactersWithSpaces>3723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hamilton5</dc:creator>
  <cp:keywords/>
  <dc:description/>
  <cp:lastModifiedBy>hamilton5</cp:lastModifiedBy>
  <cp:revision>10</cp:revision>
  <dcterms:created xsi:type="dcterms:W3CDTF">2011-07-08T19:17:00Z</dcterms:created>
  <dcterms:modified xsi:type="dcterms:W3CDTF">2011-07-10T05:17:00Z</dcterms:modified>
</cp:coreProperties>
</file>